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Расчёт стандартных издержек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b/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b/>
          <w:i/>
          <w:iCs/>
          <w:sz w:val="26"/>
          <w:szCs w:val="26"/>
        </w:rPr>
        <w:t xml:space="preserve">Наименования требования: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bCs/>
          <w:i/>
          <w:iCs/>
          <w:sz w:val="26"/>
          <w:szCs w:val="26"/>
        </w:rPr>
        <w:t>Представление</w:t>
      </w:r>
      <w:r>
        <w:rPr>
          <w:rFonts w:eastAsia="Times New Roman" w:cs="Times New Roman" w:ascii="Times New Roman" w:hAnsi="Times New Roman"/>
          <w:bCs/>
          <w:i/>
          <w:iCs/>
          <w:sz w:val="26"/>
          <w:szCs w:val="26"/>
        </w:rPr>
        <w:t xml:space="preserve"> заявления и документов, необходимых для выдачи разрешения на размещение объектов электросетевого хозяйства,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i/>
          <w:iCs/>
          <w:sz w:val="26"/>
          <w:szCs w:val="26"/>
        </w:rPr>
        <w:t xml:space="preserve">Условия возникновения требования: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Cs/>
          <w:i/>
          <w:iCs/>
          <w:sz w:val="26"/>
          <w:szCs w:val="26"/>
        </w:rPr>
        <w:t xml:space="preserve">Рассмотрения отделом по управлению муниципальным имуществом и земельными ресурсами администрации Ивнянского района заявления и документов о предоставлении муниципальной услуги.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i/>
          <w:iCs/>
          <w:sz w:val="26"/>
          <w:szCs w:val="26"/>
        </w:rPr>
        <w:t>Тип требования: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Cs/>
          <w:i/>
          <w:iCs/>
          <w:sz w:val="26"/>
          <w:szCs w:val="26"/>
        </w:rPr>
        <w:t xml:space="preserve">Подготовка и предоставление документов. 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i/>
          <w:sz w:val="26"/>
          <w:szCs w:val="26"/>
        </w:rPr>
        <w:t>Частота:</w:t>
      </w:r>
      <w:r>
        <w:rPr>
          <w:rFonts w:cs="Times New Roman" w:ascii="Times New Roman" w:hAnsi="Times New Roman"/>
          <w:b/>
          <w:sz w:val="26"/>
          <w:szCs w:val="26"/>
        </w:rPr>
        <w:t xml:space="preserve"> </w:t>
      </w:r>
      <w:r>
        <w:rPr>
          <w:rFonts w:cs="Times New Roman" w:ascii="Times New Roman" w:hAnsi="Times New Roman"/>
          <w:i/>
          <w:iCs/>
          <w:sz w:val="26"/>
          <w:szCs w:val="26"/>
        </w:rPr>
        <w:t>количество обращений от одного участника – 1 единица;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b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i/>
          <w:iCs/>
          <w:sz w:val="26"/>
          <w:szCs w:val="26"/>
        </w:rPr>
        <w:t>Масштаб: количество обратившихся –</w:t>
      </w:r>
      <w:r>
        <w:rPr>
          <w:rFonts w:eastAsia="Times New Roman" w:cs="Times New Roman" w:ascii="Times New Roman" w:hAnsi="Times New Roman"/>
          <w:bCs/>
          <w:i/>
          <w:iCs/>
          <w:sz w:val="26"/>
          <w:szCs w:val="26"/>
        </w:rPr>
        <w:t xml:space="preserve"> 3.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b/>
          <w:i/>
          <w:i/>
          <w:iCs/>
          <w:sz w:val="26"/>
          <w:szCs w:val="26"/>
        </w:rPr>
      </w:pPr>
      <w:r>
        <w:rPr>
          <w:rFonts w:eastAsia="Times New Roman" w:cs="Times New Roman" w:ascii="Times New Roman" w:hAnsi="Times New Roman"/>
          <w:b/>
          <w:i/>
          <w:iCs/>
          <w:sz w:val="26"/>
          <w:szCs w:val="26"/>
        </w:rPr>
        <w:t>Действия: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>При обращении за оказанием поддержки субъекты предпринимательства должны представить в администрацию Ивнянского района: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 xml:space="preserve">- заявление о выдаче разрешения на размещение объектов электросетевого хозяйства,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сервитута, с указанием полных реквизитов заявителя и даты обращения в письменной форме – 1 чел/час.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>- документы, подтверждающие полномочия лица, имеющего право без доверенности действовать от имени юридического лица, или копии документа, удостоверяющего личность заявителя - физического лица – 1 чел/час.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>-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случае, если планируется использовать земли или часть земельного участка – 2 чел/час.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Cs/>
          <w:i/>
          <w:i/>
          <w:iCs/>
          <w:sz w:val="26"/>
          <w:szCs w:val="26"/>
          <w:lang w:eastAsia="zh-CN"/>
        </w:rPr>
      </w:pPr>
      <w:r>
        <w:rPr>
          <w:rFonts w:eastAsia="Calibri" w:cs="Times New Roman" w:ascii="Times New Roman" w:hAnsi="Times New Roman"/>
          <w:b/>
          <w:bCs/>
          <w:i/>
          <w:iCs/>
          <w:sz w:val="26"/>
          <w:szCs w:val="26"/>
          <w:lang w:eastAsia="zh-CN"/>
        </w:rPr>
        <w:t>Итого трудозатраты</w:t>
      </w: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 xml:space="preserve">: </w:t>
      </w: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>4</w:t>
      </w:r>
      <w:r>
        <w:rPr>
          <w:rFonts w:eastAsia="Calibri" w:cs="Times New Roman" w:ascii="Times New Roman" w:hAnsi="Times New Roman"/>
          <w:i/>
          <w:iCs/>
          <w:sz w:val="26"/>
          <w:szCs w:val="26"/>
          <w:lang w:eastAsia="zh-CN"/>
        </w:rPr>
        <w:t xml:space="preserve"> чел/час.</w:t>
      </w:r>
      <w:r>
        <w:rPr>
          <w:rFonts w:eastAsia="Calibri" w:cs="Times New Roman" w:ascii="Times New Roman" w:hAnsi="Times New Roman"/>
          <w:b/>
          <w:bCs/>
          <w:i/>
          <w:iCs/>
          <w:sz w:val="26"/>
          <w:szCs w:val="26"/>
          <w:lang w:eastAsia="zh-CN"/>
        </w:rPr>
        <w:t xml:space="preserve"> 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i/>
          <w:sz w:val="26"/>
          <w:szCs w:val="26"/>
        </w:rPr>
        <w:t>Средняя заработная плата по Ивнянскому району: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i/>
          <w:iCs/>
          <w:sz w:val="26"/>
          <w:szCs w:val="26"/>
        </w:rPr>
        <w:t xml:space="preserve">57 522,3 </w:t>
      </w:r>
      <w:r>
        <w:rPr>
          <w:rFonts w:eastAsia="Times New Roman" w:cs="Times New Roman" w:ascii="Times New Roman" w:hAnsi="Times New Roman"/>
          <w:sz w:val="26"/>
          <w:szCs w:val="26"/>
        </w:rPr>
        <w:t>рублей;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i/>
          <w:sz w:val="26"/>
          <w:szCs w:val="26"/>
        </w:rPr>
        <w:t>Средняя стоимость часа: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i/>
          <w:iCs/>
          <w:sz w:val="26"/>
          <w:szCs w:val="26"/>
        </w:rPr>
        <w:t>342,4 рублей (</w:t>
      </w:r>
      <w:r>
        <w:rPr>
          <w:rFonts w:eastAsia="Times New Roman" w:cs="Times New Roman" w:ascii="Times New Roman" w:hAnsi="Times New Roman"/>
          <w:i/>
          <w:iCs/>
          <w:sz w:val="26"/>
          <w:szCs w:val="26"/>
        </w:rPr>
        <w:t>57 522,3 руб.</w:t>
      </w:r>
      <w:r>
        <w:rPr>
          <w:rFonts w:cs="Times New Roman" w:ascii="Times New Roman" w:hAnsi="Times New Roman"/>
          <w:i/>
          <w:iCs/>
          <w:sz w:val="26"/>
          <w:szCs w:val="26"/>
        </w:rPr>
        <w:t>/21дней/8 час.)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i/>
          <w:sz w:val="26"/>
          <w:szCs w:val="26"/>
        </w:rPr>
        <w:t>Общая стоимость требования:</w:t>
      </w:r>
      <w:r>
        <w:rPr>
          <w:rFonts w:cs="Times New Roman" w:ascii="Times New Roman" w:hAnsi="Times New Roman"/>
          <w:i/>
          <w:sz w:val="26"/>
          <w:szCs w:val="26"/>
        </w:rPr>
        <w:t xml:space="preserve"> 4 108,8</w:t>
      </w:r>
      <w:r>
        <w:rPr>
          <w:rFonts w:cs="Times New Roman" w:ascii="Times New Roman" w:hAnsi="Times New Roman"/>
          <w:sz w:val="26"/>
          <w:szCs w:val="26"/>
        </w:rPr>
        <w:t xml:space="preserve"> рублей (</w:t>
      </w:r>
      <w:r>
        <w:rPr>
          <w:rFonts w:cs="Times New Roman" w:ascii="Times New Roman" w:hAnsi="Times New Roman"/>
          <w:i/>
          <w:iCs/>
          <w:sz w:val="26"/>
          <w:szCs w:val="26"/>
        </w:rPr>
        <w:t xml:space="preserve">342,4 руб.*4 чел/час*3 ед.). </w:t>
      </w:r>
    </w:p>
    <w:p>
      <w:pPr>
        <w:pStyle w:val="Normal"/>
        <w:spacing w:lineRule="auto" w:line="240" w:before="0" w:after="160"/>
        <w:ind w:firstLine="709"/>
        <w:contextualSpacing/>
        <w:jc w:val="both"/>
        <w:rPr>
          <w:rFonts w:ascii="Times New Roman" w:hAnsi="Times New Roman" w:cs="Times New Roman"/>
          <w:b/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b/>
          <w:i/>
          <w:iCs/>
          <w:sz w:val="26"/>
          <w:szCs w:val="26"/>
        </w:rPr>
        <w:t xml:space="preserve">2.Прямые стандартные издержки: </w:t>
      </w:r>
      <w:r>
        <w:rPr>
          <w:rFonts w:cs="Times New Roman" w:ascii="Times New Roman" w:hAnsi="Times New Roman"/>
          <w:i/>
          <w:iCs/>
          <w:sz w:val="26"/>
          <w:szCs w:val="26"/>
        </w:rPr>
        <w:t>не предусмотрены;</w:t>
      </w:r>
    </w:p>
    <w:p>
      <w:pPr>
        <w:pStyle w:val="Normal"/>
        <w:tabs>
          <w:tab w:val="clear" w:pos="708"/>
          <w:tab w:val="left" w:pos="1060" w:leader="none"/>
          <w:tab w:val="center" w:pos="5245" w:leader="none"/>
        </w:tabs>
        <w:spacing w:lineRule="auto" w:line="240" w:before="0" w:after="160"/>
        <w:ind w:firstLine="709"/>
        <w:contextualSpacing/>
        <w:rPr>
          <w:rFonts w:ascii="Times New Roman" w:hAnsi="Times New Roman" w:cs="Times New Roman"/>
          <w:i/>
          <w:i/>
          <w:iCs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i/>
          <w:iCs/>
          <w:sz w:val="26"/>
          <w:szCs w:val="26"/>
        </w:rPr>
        <w:t>Общая стоимость расчёта стандартных из</w:t>
      </w:r>
      <w:r>
        <w:rPr>
          <w:rFonts w:cs="Times New Roman" w:ascii="Times New Roman" w:hAnsi="Times New Roman"/>
          <w:b/>
          <w:i/>
          <w:iCs/>
          <w:color w:val="000000" w:themeColor="text1"/>
          <w:sz w:val="26"/>
          <w:szCs w:val="26"/>
        </w:rPr>
        <w:t>держек:</w:t>
      </w:r>
      <w:r>
        <w:rPr>
          <w:rFonts w:cs="Times New Roman" w:ascii="Times New Roman" w:hAnsi="Times New Roman"/>
          <w:bCs/>
          <w:i/>
          <w:iCs/>
          <w:color w:val="000000" w:themeColor="text1"/>
          <w:sz w:val="26"/>
          <w:szCs w:val="26"/>
        </w:rPr>
        <w:t xml:space="preserve"> </w:t>
      </w:r>
      <w:r>
        <w:rPr>
          <w:rFonts w:cs="Times New Roman" w:ascii="Times New Roman" w:hAnsi="Times New Roman"/>
          <w:i/>
          <w:sz w:val="26"/>
          <w:szCs w:val="26"/>
        </w:rPr>
        <w:t>4 108,8</w:t>
      </w:r>
      <w:bookmarkStart w:id="0" w:name="_GoBack"/>
      <w:bookmarkEnd w:id="0"/>
      <w:r>
        <w:rPr>
          <w:rFonts w:cs="Times New Roman" w:ascii="Times New Roman" w:hAnsi="Times New Roman"/>
          <w:bCs/>
          <w:i/>
          <w:iCs/>
          <w:color w:val="000000" w:themeColor="text1"/>
          <w:sz w:val="26"/>
          <w:szCs w:val="26"/>
        </w:rPr>
        <w:t xml:space="preserve"> рублей.</w:t>
      </w:r>
    </w:p>
    <w:sectPr>
      <w:type w:val="nextPage"/>
      <w:pgSz w:w="11906" w:h="16838"/>
      <w:pgMar w:left="1134" w:right="991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-">
    <w:name w:val="Hyperlink"/>
    <w:uiPriority w:val="99"/>
    <w:unhideWhenUsed/>
    <w:rPr>
      <w:color w:val="0563C1" w:themeColor="hyperlink"/>
      <w:u w:val="single"/>
    </w:rPr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 w:customStyle="1">
    <w:name w:val="Символ сноски"/>
    <w:uiPriority w:val="99"/>
    <w:unhideWhenUsed/>
    <w:qFormat/>
    <w:rPr>
      <w:vertAlign w:val="superscript"/>
    </w:rPr>
  </w:style>
  <w:style w:type="character" w:styleId="Style12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5">
    <w:name w:val="Endnote Reference"/>
    <w:rPr>
      <w:vertAlign w:val="superscript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881490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2">
    <w:name w:val="Title"/>
    <w:basedOn w:val="Normal"/>
    <w:next w:val="Style18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472C4" w:themeColor="accent1"/>
      <w:sz w:val="18"/>
      <w:szCs w:val="18"/>
    </w:rPr>
  </w:style>
  <w:style w:type="paragraph" w:styleId="Indexheading">
    <w:name w:val="index heading"/>
    <w:basedOn w:val="Style22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3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4" w:customStyle="1">
    <w:name w:val="Колонтитул"/>
    <w:basedOn w:val="Normal"/>
    <w:qFormat/>
    <w:pPr/>
    <w:rPr/>
  </w:style>
  <w:style w:type="paragraph" w:styleId="Style25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7">
    <w:name w:val="Footnote Text"/>
    <w:basedOn w:val="Normal"/>
    <w:link w:val="Style10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8">
    <w:name w:val="Endnote Text"/>
    <w:basedOn w:val="Normal"/>
    <w:link w:val="Style13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9">
    <w:name w:val="Index Heading"/>
    <w:basedOn w:val="Style17"/>
    <w:pPr/>
    <w:rPr/>
  </w:style>
  <w:style w:type="paragraph" w:styleId="Style30">
    <w:name w:val="TOC Heading"/>
    <w:uiPriority w:val="39"/>
    <w:unhideWhenUsed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71" w:customStyle="1">
    <w:name w:val="Style7"/>
    <w:qFormat/>
    <w:pPr>
      <w:widowControl/>
      <w:suppressAutoHyphens w:val="true"/>
      <w:bidi w:val="0"/>
      <w:spacing w:lineRule="exact" w:line="206" w:before="0" w:after="0"/>
      <w:ind w:firstLine="18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ar-SA" w:val="ru-RU" w:bidi="ar-SA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88149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">
    <w:name w:val="Заголовок 1 Знак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">
    <w:name w:val="Заголовок 3 Знак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">
    <w:name w:val="Заголовок 4 Знак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">
    <w:name w:val="Заголовок 5 Знак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5B9BD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f1">
    <w:name w:val="Table Grid"/>
    <w:basedOn w:val="a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LibreOffice/7.5.6.2$Linux_X86_64 LibreOffice_project/50$Build-2</Application>
  <AppVersion>15.0000</AppVersion>
  <Pages>1</Pages>
  <Words>231</Words>
  <Characters>1728</Characters>
  <CharactersWithSpaces>1951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2025-02-05T07:18:00Z</dcterms:created>
  <dc:creator>Липчанская</dc:creator>
  <dc:description/>
  <dc:language>ru-RU</dc:language>
  <cp:lastModifiedBy/>
  <cp:lastPrinted>2023-10-23T08:04:00Z</cp:lastPrinted>
  <dcterms:modified xsi:type="dcterms:W3CDTF">2025-02-06T15:46:34Z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